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pageBreakBefore w:val="0"/>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pageBreakBefore w:val="0"/>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6">
      <w:pPr>
        <w:pageBreakBefore w:val="0"/>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Sțiințe Politice, Relații Internaționale și Studii Europene.</w:t>
      </w:r>
      <w:r w:rsidDel="00000000" w:rsidR="00000000" w:rsidRPr="00000000">
        <w:rPr>
          <w:rtl w:val="0"/>
        </w:rPr>
      </w:r>
    </w:p>
    <w:p w:rsidR="00000000" w:rsidDel="00000000" w:rsidP="00000000" w:rsidRDefault="00000000" w:rsidRPr="00000000" w14:paraId="00000007">
      <w:pPr>
        <w:pageBreakBefore w:val="0"/>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pageBreakBefore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pageBreakBefore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ageBreakBefore w:val="0"/>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pageBreakBefore w:val="0"/>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Politica și Economia Periferiilor Europene (PEPE)</w:t>
      </w:r>
    </w:p>
    <w:p w:rsidR="00000000" w:rsidDel="00000000" w:rsidP="00000000" w:rsidRDefault="00000000" w:rsidRPr="00000000" w14:paraId="0000000C">
      <w:pPr>
        <w:pageBreakBefore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pageBreakBefore w:val="0"/>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pageBreakBefore w:val="0"/>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rtl w:val="0"/>
        </w:rPr>
        <w:t xml:space="preserve">Lect</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 Univ. Dr. </w:t>
      </w:r>
      <w:r w:rsidDel="00000000" w:rsidR="00000000" w:rsidRPr="00000000">
        <w:rPr>
          <w:rFonts w:ascii="Times New Roman" w:cs="Times New Roman" w:eastAsia="Times New Roman" w:hAnsi="Times New Roman"/>
          <w:i w:val="1"/>
          <w:iCs w:val="1"/>
          <w:rtl w:val="0"/>
        </w:rPr>
        <w:t xml:space="preserve">Claudiu Crăciun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tbl>
      <w:tblPr>
        <w:tblStyle w:val="Table1"/>
        <w:tblW w:w="9747.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6</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E">
      <w:pPr>
        <w:pageBreakBefore w:val="0"/>
        <w:spacing w:after="0"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Să cunoască și să înțeleagă noțiunile şi teoriile principale referitoare la modernizarea statală, politică şi economică a regiunilor estice ale Europei din secolele 19 şi 20.</w:t>
      </w:r>
    </w:p>
    <w:p w:rsidR="00000000" w:rsidDel="00000000" w:rsidP="00000000" w:rsidRDefault="00000000" w:rsidRPr="00000000" w14:paraId="0000002F">
      <w:pPr>
        <w:pageBreakBefore w:val="0"/>
        <w:spacing w:after="0"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Să explice și să interpreteze procese istorice ale modernizării/dezvoltării şi integrării europene.</w:t>
      </w:r>
    </w:p>
    <w:p w:rsidR="00000000" w:rsidDel="00000000" w:rsidP="00000000" w:rsidRDefault="00000000" w:rsidRPr="00000000" w14:paraId="00000030">
      <w:pPr>
        <w:pageBreakBefore w:val="0"/>
        <w:spacing w:after="0"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Să înţeleagă şi să operaţionalizeze principalele teorii şi dezbateri privind modernizarea europeană. </w:t>
      </w:r>
    </w:p>
    <w:p w:rsidR="00000000" w:rsidDel="00000000" w:rsidP="00000000" w:rsidRDefault="00000000" w:rsidRPr="00000000" w14:paraId="00000031">
      <w:pPr>
        <w:pageBreakBefore w:val="0"/>
        <w:spacing w:after="0"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Să avanseze cunoaşterea şi înţelegerea modernizării unor regiuni/ţări din cadrul Uniunii Europene, care au elemente şi traiectorii comune cu România.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shd w:fill="auto" w:val="clea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 </w:t>
            </w:r>
            <w:r w:rsidDel="00000000" w:rsidR="00000000" w:rsidRPr="00000000">
              <w:rPr>
                <w:rFonts w:ascii="Times New Roman" w:cs="Times New Roman" w:eastAsia="Times New Roman" w:hAnsi="Times New Roman"/>
                <w:b w:val="1"/>
                <w:bCs w:val="1"/>
                <w:rtl w:val="0"/>
              </w:rPr>
              <w:t xml:space="preserve">- Nu e cazul</w:t>
            </w:r>
            <w:r w:rsidDel="00000000" w:rsidR="00000000" w:rsidRPr="00000000">
              <w:rPr>
                <w:rtl w:val="0"/>
              </w:rPr>
            </w:r>
          </w:p>
        </w:tc>
      </w:tr>
    </w:tb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7">
      <w:pPr>
        <w:pageBreakBefore w:val="0"/>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poată operaționaliza proiecte de cercetare istorică, sociologică şi politologică comparativă. </w:t>
      </w:r>
    </w:p>
    <w:p w:rsidR="00000000" w:rsidDel="00000000" w:rsidP="00000000" w:rsidRDefault="00000000" w:rsidRPr="00000000" w14:paraId="00000038">
      <w:pPr>
        <w:pageBreakBefore w:val="0"/>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explice fenomene şi procese actuale prin recursul la analiza istorică a acestora. </w:t>
      </w:r>
    </w:p>
    <w:p w:rsidR="00000000" w:rsidDel="00000000" w:rsidP="00000000" w:rsidRDefault="00000000" w:rsidRPr="00000000" w14:paraId="00000039">
      <w:pPr>
        <w:pageBreakBefore w:val="0"/>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evalueze și să analizeze critic analize și cercetări care au drept principal obiectiv teme parcurse pe durata cursului.</w:t>
      </w:r>
    </w:p>
    <w:p w:rsidR="00000000" w:rsidDel="00000000" w:rsidP="00000000" w:rsidRDefault="00000000" w:rsidRPr="00000000" w14:paraId="0000003A">
      <w:pPr>
        <w:pageBreakBefore w:val="0"/>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înțeleagă implicațiile etice ale procesului de cercetare științifică.</w:t>
      </w:r>
    </w:p>
    <w:p w:rsidR="00000000" w:rsidDel="00000000" w:rsidP="00000000" w:rsidRDefault="00000000" w:rsidRPr="00000000" w14:paraId="0000003B">
      <w:pPr>
        <w:pageBreakBefore w:val="0"/>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respecte criteriile academice și onestitatea intelectuală în conformitate cu Codul de Etică al SNSPA.</w:t>
      </w:r>
    </w:p>
    <w:p w:rsidR="00000000" w:rsidDel="00000000" w:rsidP="00000000" w:rsidRDefault="00000000" w:rsidRPr="00000000" w14:paraId="0000003C">
      <w:pPr>
        <w:pageBreakBefore w:val="0"/>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se implice în desfășurarea unor activități academice în echipă.</w:t>
      </w:r>
    </w:p>
    <w:p w:rsidR="00000000" w:rsidDel="00000000" w:rsidP="00000000" w:rsidRDefault="00000000" w:rsidRPr="00000000" w14:paraId="0000003D">
      <w:pPr>
        <w:pageBreakBefore w:val="0"/>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acumuleze experiență și cunoștințe care să fie benefice pentru propria dezvoltare profesională.</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1747537991"/>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Politica și economia periferiilor europene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22846889"/>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2">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6">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B">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C">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F">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r w:rsidDel="00000000" w:rsidR="00000000" w:rsidRPr="00000000">
                  <w:rPr>
                    <w:rtl w:val="0"/>
                  </w:rPr>
                </w:r>
              </w:p>
            </w:tc>
          </w:tr>
        </w:tbl>
      </w:sdtContent>
    </w:sdt>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5"/>
        <w:tblW w:w="973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
        <w:gridCol w:w="4200"/>
        <w:gridCol w:w="3795"/>
        <w:gridCol w:w="959"/>
        <w:tblGridChange w:id="0">
          <w:tblGrid>
            <w:gridCol w:w="780"/>
            <w:gridCol w:w="4200"/>
            <w:gridCol w:w="3795"/>
            <w:gridCol w:w="959"/>
          </w:tblGrid>
        </w:tblGridChange>
      </w:tblGrid>
      <w:tr>
        <w:trPr>
          <w:cantSplit w:val="0"/>
          <w:tblHeader w:val="0"/>
        </w:trPr>
        <w:tc>
          <w:tcPr/>
          <w:p w:rsidR="00000000" w:rsidDel="00000000" w:rsidP="00000000" w:rsidRDefault="00000000" w:rsidRPr="00000000" w14:paraId="0000005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shd w:fill="auto" w:val="clear"/>
          </w:tcPr>
          <w:p w:rsidR="00000000" w:rsidDel="00000000" w:rsidP="00000000" w:rsidRDefault="00000000" w:rsidRPr="00000000" w14:paraId="0000005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5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5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885" w:hRule="atLeast"/>
          <w:tblHeader w:val="0"/>
        </w:trPr>
        <w:tc>
          <w:tcPr/>
          <w:p w:rsidR="00000000" w:rsidDel="00000000" w:rsidP="00000000" w:rsidRDefault="00000000" w:rsidRPr="00000000" w14:paraId="00000057">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058">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Teoriile modernizării și (sub) dezvoltării.</w:t>
            </w:r>
            <w:r w:rsidDel="00000000" w:rsidR="00000000" w:rsidRPr="00000000">
              <w:rPr>
                <w:rtl w:val="0"/>
              </w:rPr>
            </w:r>
          </w:p>
        </w:tc>
        <w:tc>
          <w:tcPr>
            <w:shd w:fill="auto" w:val="clear"/>
          </w:tcPr>
          <w:p w:rsidR="00000000" w:rsidDel="00000000" w:rsidP="00000000" w:rsidRDefault="00000000" w:rsidRPr="00000000" w14:paraId="0000005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Wallerstein, Gerschenkron, Cardoso și Faletto</w:t>
            </w:r>
          </w:p>
        </w:tc>
        <w:tc>
          <w:tcPr>
            <w:shd w:fill="auto" w:val="clear"/>
          </w:tcPr>
          <w:p w:rsidR="00000000" w:rsidDel="00000000" w:rsidP="00000000" w:rsidRDefault="00000000" w:rsidRPr="00000000" w14:paraId="0000005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5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05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Conceptualizarea periferiilor. Europa Centrală și de Est / Balcanii.</w:t>
            </w:r>
          </w:p>
        </w:tc>
        <w:tc>
          <w:tcPr>
            <w:shd w:fill="auto" w:val="clear"/>
          </w:tcPr>
          <w:p w:rsidR="00000000" w:rsidDel="00000000" w:rsidP="00000000" w:rsidRDefault="00000000" w:rsidRPr="00000000" w14:paraId="0000005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Chirot,  Love,  Berend</w:t>
            </w:r>
          </w:p>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5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6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Pr>
          <w:p w:rsidR="00000000" w:rsidDel="00000000" w:rsidP="00000000" w:rsidRDefault="00000000" w:rsidRPr="00000000" w14:paraId="00000061">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Revoluții și reforme (1848 -1918)</w:t>
            </w:r>
            <w:r w:rsidDel="00000000" w:rsidR="00000000" w:rsidRPr="00000000">
              <w:rPr>
                <w:rtl w:val="0"/>
              </w:rPr>
            </w:r>
          </w:p>
        </w:tc>
        <w:tc>
          <w:tcPr>
            <w:shd w:fill="auto" w:val="clear"/>
          </w:tcPr>
          <w:p w:rsidR="00000000" w:rsidDel="00000000" w:rsidP="00000000" w:rsidRDefault="00000000" w:rsidRPr="00000000" w14:paraId="0000006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Hobsbawn, Murgescu, Hitchins</w:t>
            </w:r>
          </w:p>
        </w:tc>
        <w:tc>
          <w:tcPr>
            <w:shd w:fill="auto" w:val="clear"/>
          </w:tcPr>
          <w:p w:rsidR="00000000" w:rsidDel="00000000" w:rsidP="00000000" w:rsidRDefault="00000000" w:rsidRPr="00000000" w14:paraId="0000006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6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06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Industrializare și urbanizare (1848 -1918).</w:t>
            </w:r>
          </w:p>
        </w:tc>
        <w:tc>
          <w:tcPr>
            <w:shd w:fill="auto" w:val="clear"/>
          </w:tcPr>
          <w:p w:rsidR="00000000" w:rsidDel="00000000" w:rsidP="00000000" w:rsidRDefault="00000000" w:rsidRPr="00000000" w14:paraId="0000006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Murgescu, Berend și Ranki</w:t>
            </w:r>
          </w:p>
        </w:tc>
        <w:tc>
          <w:tcPr>
            <w:shd w:fill="auto" w:val="clear"/>
          </w:tcPr>
          <w:p w:rsidR="00000000" w:rsidDel="00000000" w:rsidP="00000000" w:rsidRDefault="00000000" w:rsidRPr="00000000" w14:paraId="000000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68">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Pr>
          <w:p w:rsidR="00000000" w:rsidDel="00000000" w:rsidP="00000000" w:rsidRDefault="00000000" w:rsidRPr="00000000" w14:paraId="0000006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agrară și chestiunea ţărănească (1848 - 1918)</w:t>
            </w:r>
          </w:p>
        </w:tc>
        <w:tc>
          <w:tcPr>
            <w:shd w:fill="auto" w:val="clear"/>
          </w:tcPr>
          <w:p w:rsidR="00000000" w:rsidDel="00000000" w:rsidP="00000000" w:rsidRDefault="00000000" w:rsidRPr="00000000" w14:paraId="0000006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Chirot 1, Gunst în Chirot 2, Dobrogreanu - Gherea</w:t>
            </w:r>
          </w:p>
        </w:tc>
        <w:tc>
          <w:tcPr>
            <w:shd w:fill="auto" w:val="clear"/>
          </w:tcPr>
          <w:p w:rsidR="00000000" w:rsidDel="00000000" w:rsidP="00000000" w:rsidRDefault="00000000" w:rsidRPr="00000000" w14:paraId="0000006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6C">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Pr>
          <w:p w:rsidR="00000000" w:rsidDel="00000000" w:rsidP="00000000" w:rsidRDefault="00000000" w:rsidRPr="00000000" w14:paraId="0000006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Clivaje și partide politice (1848 - 1918)</w:t>
            </w:r>
          </w:p>
        </w:tc>
        <w:tc>
          <w:tcPr>
            <w:shd w:fill="auto" w:val="clear"/>
          </w:tcPr>
          <w:p w:rsidR="00000000" w:rsidDel="00000000" w:rsidP="00000000" w:rsidRDefault="00000000" w:rsidRPr="00000000" w14:paraId="0000006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Hitchins, Stokes în Chirot 2</w:t>
            </w:r>
          </w:p>
        </w:tc>
        <w:tc>
          <w:tcPr>
            <w:shd w:fill="auto" w:val="clear"/>
          </w:tcPr>
          <w:p w:rsidR="00000000" w:rsidDel="00000000" w:rsidP="00000000" w:rsidRDefault="00000000" w:rsidRPr="00000000" w14:paraId="0000006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7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Pr>
          <w:p w:rsidR="00000000" w:rsidDel="00000000" w:rsidP="00000000" w:rsidRDefault="00000000" w:rsidRPr="00000000" w14:paraId="0000007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Efectele Primului Război Mondial asupra statelor și economiilor</w:t>
            </w:r>
          </w:p>
        </w:tc>
        <w:tc>
          <w:tcPr>
            <w:shd w:fill="auto" w:val="clear"/>
          </w:tcPr>
          <w:p w:rsidR="00000000" w:rsidDel="00000000" w:rsidP="00000000" w:rsidRDefault="00000000" w:rsidRPr="00000000" w14:paraId="0000007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Mitrany 2, Murgescu </w:t>
            </w:r>
          </w:p>
        </w:tc>
        <w:tc>
          <w:tcPr>
            <w:shd w:fill="auto" w:val="clear"/>
          </w:tcPr>
          <w:p w:rsidR="00000000" w:rsidDel="00000000" w:rsidP="00000000" w:rsidRDefault="00000000" w:rsidRPr="00000000" w14:paraId="000000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7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shd w:fill="auto" w:val="clear"/>
          </w:tcPr>
          <w:p w:rsidR="00000000" w:rsidDel="00000000" w:rsidP="00000000" w:rsidRDefault="00000000" w:rsidRPr="00000000" w14:paraId="0000007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dualistă industrial - agrară. Reforme agrare.</w:t>
            </w:r>
          </w:p>
        </w:tc>
        <w:tc>
          <w:tcPr>
            <w:shd w:fill="auto" w:val="clear"/>
          </w:tcPr>
          <w:p w:rsidR="00000000" w:rsidDel="00000000" w:rsidP="00000000" w:rsidRDefault="00000000" w:rsidRPr="00000000" w14:paraId="0000007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Madgearu, Manoilescu, Love</w:t>
            </w:r>
          </w:p>
        </w:tc>
        <w:tc>
          <w:tcPr>
            <w:shd w:fill="auto" w:val="clear"/>
          </w:tcPr>
          <w:p w:rsidR="00000000" w:rsidDel="00000000" w:rsidP="00000000" w:rsidRDefault="00000000" w:rsidRPr="00000000" w14:paraId="0000007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rHeight w:val="930" w:hRule="atLeast"/>
          <w:tblHeader w:val="0"/>
        </w:trPr>
        <w:tc>
          <w:tcPr/>
          <w:p w:rsidR="00000000" w:rsidDel="00000000" w:rsidP="00000000" w:rsidRDefault="00000000" w:rsidRPr="00000000" w14:paraId="00000078">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shd w:fill="auto" w:val="clear"/>
          </w:tcPr>
          <w:p w:rsidR="00000000" w:rsidDel="00000000" w:rsidP="00000000" w:rsidRDefault="00000000" w:rsidRPr="00000000" w14:paraId="0000007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Autoritarism și democrație. Sucombarea regimurilor parlamentare</w:t>
            </w:r>
          </w:p>
        </w:tc>
        <w:tc>
          <w:tcPr>
            <w:shd w:fill="auto" w:val="clear"/>
          </w:tcPr>
          <w:p w:rsidR="00000000" w:rsidDel="00000000" w:rsidP="00000000" w:rsidRDefault="00000000" w:rsidRPr="00000000" w14:paraId="0000007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Barrington Moore, Polanyi. </w:t>
            </w:r>
          </w:p>
        </w:tc>
        <w:tc>
          <w:tcPr>
            <w:shd w:fill="auto" w:val="clear"/>
          </w:tcPr>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rHeight w:val="930" w:hRule="atLeast"/>
          <w:tblHeader w:val="0"/>
        </w:trPr>
        <w:tc>
          <w:tcPr/>
          <w:p w:rsidR="00000000" w:rsidDel="00000000" w:rsidP="00000000" w:rsidRDefault="00000000" w:rsidRPr="00000000" w14:paraId="0000007C">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auto" w:val="clear"/>
          </w:tcPr>
          <w:p w:rsidR="00000000" w:rsidDel="00000000" w:rsidP="00000000" w:rsidRDefault="00000000" w:rsidRPr="00000000" w14:paraId="0000007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Curente politice interbelice. Liberalism, țărănism, fascism, social-democrație și comunism.</w:t>
            </w:r>
          </w:p>
        </w:tc>
        <w:tc>
          <w:tcPr>
            <w:shd w:fill="auto" w:val="clear"/>
          </w:tcPr>
          <w:p w:rsidR="00000000" w:rsidDel="00000000" w:rsidP="00000000" w:rsidRDefault="00000000" w:rsidRPr="00000000" w14:paraId="0000007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Mann, Mitrany 3.</w:t>
            </w:r>
          </w:p>
        </w:tc>
        <w:tc>
          <w:tcPr>
            <w:shd w:fill="auto" w:val="clear"/>
          </w:tcPr>
          <w:p w:rsidR="00000000" w:rsidDel="00000000" w:rsidP="00000000" w:rsidRDefault="00000000" w:rsidRPr="00000000" w14:paraId="000000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8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shd w:fill="auto" w:val="clear"/>
          </w:tcPr>
          <w:p w:rsidR="00000000" w:rsidDel="00000000" w:rsidP="00000000" w:rsidRDefault="00000000" w:rsidRPr="00000000" w14:paraId="0000008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Industrializarea și colectivizare. Periferia economică sovietică și alternative</w:t>
            </w:r>
          </w:p>
        </w:tc>
        <w:tc>
          <w:tcPr>
            <w:shd w:fill="auto" w:val="clear"/>
          </w:tcPr>
          <w:p w:rsidR="00000000" w:rsidDel="00000000" w:rsidP="00000000" w:rsidRDefault="00000000" w:rsidRPr="00000000" w14:paraId="0000008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Murgescu, Roberts, Țăranu.</w:t>
            </w:r>
          </w:p>
        </w:tc>
        <w:tc>
          <w:tcPr>
            <w:shd w:fill="auto" w:val="clear"/>
          </w:tcPr>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8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shd w:fill="auto" w:val="clear"/>
          </w:tcPr>
          <w:p w:rsidR="00000000" w:rsidDel="00000000" w:rsidP="00000000" w:rsidRDefault="00000000" w:rsidRPr="00000000" w14:paraId="0000008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Cauze sociale și economice ale căderii regimurilor comuniste.</w:t>
            </w:r>
          </w:p>
        </w:tc>
        <w:tc>
          <w:tcPr>
            <w:shd w:fill="auto" w:val="clear"/>
          </w:tcPr>
          <w:p w:rsidR="00000000" w:rsidDel="00000000" w:rsidP="00000000" w:rsidRDefault="00000000" w:rsidRPr="00000000" w14:paraId="0000008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Brucan, Murgescu.</w:t>
            </w:r>
          </w:p>
        </w:tc>
        <w:tc>
          <w:tcPr>
            <w:shd w:fill="auto" w:val="clear"/>
          </w:tcPr>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88">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shd w:fill="auto" w:val="clear"/>
          </w:tcPr>
          <w:p w:rsidR="00000000" w:rsidDel="00000000" w:rsidP="00000000" w:rsidRDefault="00000000" w:rsidRPr="00000000" w14:paraId="0000008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de tranziție. Capitalismul dependent. </w:t>
            </w:r>
          </w:p>
        </w:tc>
        <w:tc>
          <w:tcPr>
            <w:shd w:fill="auto" w:val="clear"/>
          </w:tcPr>
          <w:p w:rsidR="00000000" w:rsidDel="00000000" w:rsidP="00000000" w:rsidRDefault="00000000" w:rsidRPr="00000000" w14:paraId="0000008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Szelenyi, Ban, Pasti. </w:t>
            </w:r>
          </w:p>
        </w:tc>
        <w:tc>
          <w:tcPr>
            <w:shd w:fill="auto" w:val="clear"/>
          </w:tcPr>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8C">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shd w:fill="auto" w:val="clear"/>
          </w:tcPr>
          <w:p w:rsidR="00000000" w:rsidDel="00000000" w:rsidP="00000000" w:rsidRDefault="00000000" w:rsidRPr="00000000" w14:paraId="0000008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 piață comună și (sub)dezvoltare.  </w:t>
            </w:r>
          </w:p>
        </w:tc>
        <w:tc>
          <w:tcPr>
            <w:shd w:fill="auto" w:val="clear"/>
          </w:tcPr>
          <w:p w:rsidR="00000000" w:rsidDel="00000000" w:rsidP="00000000" w:rsidRDefault="00000000" w:rsidRPr="00000000" w14:paraId="0000008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 Ban</w:t>
            </w:r>
          </w:p>
        </w:tc>
        <w:tc>
          <w:tcPr>
            <w:shd w:fill="auto" w:val="clear"/>
          </w:tcPr>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rHeight w:val="376" w:hRule="atLeast"/>
          <w:tblHeader w:val="0"/>
        </w:trPr>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1">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9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tc>
      </w:tr>
    </w:tbl>
    <w:p w:rsidR="00000000" w:rsidDel="00000000" w:rsidP="00000000" w:rsidRDefault="00000000" w:rsidRPr="00000000" w14:paraId="00000094">
      <w:pPr>
        <w:pageBreakBefore w:val="0"/>
        <w:spacing w:line="36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95">
      <w:pPr>
        <w:pageBreakBefore w:val="0"/>
        <w:numPr>
          <w:ilvl w:val="0"/>
          <w:numId w:val="2"/>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6"/>
        <w:tblW w:w="97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0"/>
        <w:gridCol w:w="4185"/>
        <w:gridCol w:w="3795"/>
        <w:gridCol w:w="960"/>
        <w:tblGridChange w:id="0">
          <w:tblGrid>
            <w:gridCol w:w="810"/>
            <w:gridCol w:w="4185"/>
            <w:gridCol w:w="3795"/>
            <w:gridCol w:w="960"/>
          </w:tblGrid>
        </w:tblGridChange>
      </w:tblGrid>
      <w:tr>
        <w:trPr>
          <w:cantSplit w:val="0"/>
          <w:tblHeader w:val="0"/>
        </w:trPr>
        <w:tc>
          <w:tcPr/>
          <w:p w:rsidR="00000000" w:rsidDel="00000000" w:rsidP="00000000" w:rsidRDefault="00000000" w:rsidRPr="00000000" w14:paraId="0000009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shd w:fill="auto" w:val="clear"/>
          </w:tcPr>
          <w:p w:rsidR="00000000" w:rsidDel="00000000" w:rsidP="00000000" w:rsidRDefault="00000000" w:rsidRPr="00000000" w14:paraId="0000009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9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9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9A">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09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cerealieră și exporturile românești în secolul 19 </w:t>
            </w:r>
          </w:p>
        </w:tc>
        <w:tc>
          <w:tcPr>
            <w:shd w:fill="auto" w:val="clear"/>
          </w:tcPr>
          <w:p w:rsidR="00000000" w:rsidDel="00000000" w:rsidP="00000000" w:rsidRDefault="00000000" w:rsidRPr="00000000" w14:paraId="0000009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9E">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0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Revoluția de la 1849. Program economic, social și politic și efectele acesteia</w:t>
            </w:r>
          </w:p>
        </w:tc>
        <w:tc>
          <w:tcPr>
            <w:shd w:fill="auto" w:val="clear"/>
          </w:tcPr>
          <w:p w:rsidR="00000000" w:rsidDel="00000000" w:rsidP="00000000" w:rsidRDefault="00000000" w:rsidRPr="00000000" w14:paraId="000000A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A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A2">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Pr>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Transportul feroviar al României, sfârșitul secolului 19 și începutul secolului 20</w:t>
            </w:r>
          </w:p>
        </w:tc>
        <w:tc>
          <w:tcPr>
            <w:shd w:fill="auto" w:val="clear"/>
          </w:tcPr>
          <w:p w:rsidR="00000000" w:rsidDel="00000000" w:rsidP="00000000" w:rsidRDefault="00000000" w:rsidRPr="00000000" w14:paraId="000000A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A6">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și administrație în O scrisoare Pierdută de Ion Luca Caragiale</w:t>
            </w:r>
          </w:p>
        </w:tc>
        <w:tc>
          <w:tcPr>
            <w:shd w:fill="auto" w:val="clear"/>
          </w:tcPr>
          <w:p w:rsidR="00000000" w:rsidDel="00000000" w:rsidP="00000000" w:rsidRDefault="00000000" w:rsidRPr="00000000" w14:paraId="000000A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AA">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Pr>
          <w:p w:rsidR="00000000" w:rsidDel="00000000" w:rsidP="00000000" w:rsidRDefault="00000000" w:rsidRPr="00000000" w14:paraId="000000A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Răscoala din 1907</w:t>
            </w:r>
          </w:p>
        </w:tc>
        <w:tc>
          <w:tcPr>
            <w:shd w:fill="auto" w:val="clear"/>
          </w:tcPr>
          <w:p w:rsidR="00000000" w:rsidDel="00000000" w:rsidP="00000000" w:rsidRDefault="00000000" w:rsidRPr="00000000" w14:paraId="000000A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AE">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Pr>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Unificarea teritoriului României după Primul Război Mondial</w:t>
            </w:r>
          </w:p>
        </w:tc>
        <w:tc>
          <w:tcPr>
            <w:shd w:fill="auto" w:val="clear"/>
          </w:tcPr>
          <w:p w:rsidR="00000000" w:rsidDel="00000000" w:rsidP="00000000" w:rsidRDefault="00000000" w:rsidRPr="00000000" w14:paraId="000000B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B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B2">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Pr>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Criza economică globală 1928 - 1932 și impactul asupra economiei României</w:t>
            </w:r>
          </w:p>
        </w:tc>
        <w:tc>
          <w:tcPr>
            <w:shd w:fill="auto" w:val="clear"/>
          </w:tcPr>
          <w:p w:rsidR="00000000" w:rsidDel="00000000" w:rsidP="00000000" w:rsidRDefault="00000000" w:rsidRPr="00000000" w14:paraId="000000B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B6">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shd w:fill="auto" w:val="clear"/>
          </w:tcPr>
          <w:p w:rsidR="00000000" w:rsidDel="00000000" w:rsidP="00000000" w:rsidRDefault="00000000" w:rsidRPr="00000000" w14:paraId="000000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Mișcarea legionară și fascismele est-europene</w:t>
            </w:r>
          </w:p>
        </w:tc>
        <w:tc>
          <w:tcPr>
            <w:shd w:fill="auto" w:val="clear"/>
          </w:tcPr>
          <w:p w:rsidR="00000000" w:rsidDel="00000000" w:rsidP="00000000" w:rsidRDefault="00000000" w:rsidRPr="00000000" w14:paraId="000000B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B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BA">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shd w:fill="auto" w:val="clear"/>
          </w:tcPr>
          <w:p w:rsidR="00000000" w:rsidDel="00000000" w:rsidP="00000000" w:rsidRDefault="00000000" w:rsidRPr="00000000" w14:paraId="000000B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Internaționala Verde - Țărănistă în perioada interbelică</w:t>
            </w:r>
          </w:p>
        </w:tc>
        <w:tc>
          <w:tcPr>
            <w:shd w:fill="auto" w:val="clear"/>
          </w:tcPr>
          <w:p w:rsidR="00000000" w:rsidDel="00000000" w:rsidP="00000000" w:rsidRDefault="00000000" w:rsidRPr="00000000" w14:paraId="000000B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BE">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auto" w:val="clear"/>
          </w:tcPr>
          <w:p w:rsidR="00000000" w:rsidDel="00000000" w:rsidP="00000000" w:rsidRDefault="00000000" w:rsidRPr="00000000" w14:paraId="000000B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Procesul de colectivizare în perioada 1950 - 1960</w:t>
            </w:r>
          </w:p>
        </w:tc>
        <w:tc>
          <w:tcPr>
            <w:shd w:fill="auto" w:val="clear"/>
          </w:tcPr>
          <w:p w:rsidR="00000000" w:rsidDel="00000000" w:rsidP="00000000" w:rsidRDefault="00000000" w:rsidRPr="00000000" w14:paraId="000000C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C2">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shd w:fill="auto" w:val="clear"/>
          </w:tcPr>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 industrială în perioada comunistă </w:t>
            </w:r>
          </w:p>
        </w:tc>
        <w:tc>
          <w:tcPr>
            <w:shd w:fill="auto" w:val="clear"/>
          </w:tcPr>
          <w:p w:rsidR="00000000" w:rsidDel="00000000" w:rsidP="00000000" w:rsidRDefault="00000000" w:rsidRPr="00000000" w14:paraId="000000C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C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C6">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shd w:fill="auto" w:val="clear"/>
          </w:tcPr>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 de export și comerț exterior în perioada comunistă</w:t>
            </w:r>
          </w:p>
        </w:tc>
        <w:tc>
          <w:tcPr>
            <w:shd w:fill="auto" w:val="clear"/>
          </w:tcPr>
          <w:p w:rsidR="00000000" w:rsidDel="00000000" w:rsidP="00000000" w:rsidRDefault="00000000" w:rsidRPr="00000000" w14:paraId="000000C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C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CA">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shd w:fill="auto" w:val="clear"/>
          </w:tcPr>
          <w:p w:rsidR="00000000" w:rsidDel="00000000" w:rsidP="00000000" w:rsidRDefault="00000000" w:rsidRPr="00000000" w14:paraId="000000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Procesul de restituire a proprietății </w:t>
            </w:r>
          </w:p>
          <w:p w:rsidR="00000000" w:rsidDel="00000000" w:rsidP="00000000" w:rsidRDefault="00000000" w:rsidRPr="00000000" w14:paraId="000000C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România post - 1989</w:t>
            </w:r>
          </w:p>
        </w:tc>
        <w:tc>
          <w:tcPr>
            <w:shd w:fill="auto" w:val="clear"/>
          </w:tcPr>
          <w:p w:rsidR="00000000" w:rsidDel="00000000" w:rsidP="00000000" w:rsidRDefault="00000000" w:rsidRPr="00000000" w14:paraId="000000C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C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p w:rsidR="00000000" w:rsidDel="00000000" w:rsidP="00000000" w:rsidRDefault="00000000" w:rsidRPr="00000000" w14:paraId="000000CF">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shd w:fill="auto" w:val="clear"/>
          </w:tcPr>
          <w:p w:rsidR="00000000" w:rsidDel="00000000" w:rsidP="00000000" w:rsidRDefault="00000000" w:rsidRPr="00000000" w14:paraId="000000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Migrația post 1989 și efectele ei economice</w:t>
            </w:r>
          </w:p>
        </w:tc>
        <w:tc>
          <w:tcPr>
            <w:shd w:fill="auto" w:val="clear"/>
          </w:tcPr>
          <w:p w:rsidR="00000000" w:rsidDel="00000000" w:rsidP="00000000" w:rsidRDefault="00000000" w:rsidRPr="00000000" w14:paraId="000000D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 studenți și dezbatere</w:t>
            </w:r>
          </w:p>
        </w:tc>
        <w:tc>
          <w:tcPr>
            <w:shd w:fill="auto" w:val="clear"/>
          </w:tcPr>
          <w:p w:rsidR="00000000" w:rsidDel="00000000" w:rsidP="00000000" w:rsidRDefault="00000000" w:rsidRPr="00000000" w14:paraId="000000D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bl>
    <w:p w:rsidR="00000000" w:rsidDel="00000000" w:rsidP="00000000" w:rsidRDefault="00000000" w:rsidRPr="00000000" w14:paraId="000000D3">
      <w:pPr>
        <w:pageBreakBefore w:val="0"/>
        <w:spacing w:after="0" w:line="36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4">
      <w:pPr>
        <w:pageBreakBefore w:val="0"/>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5">
      <w:pPr>
        <w:pageBreakBefore w:val="0"/>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D6">
      <w:pPr>
        <w:pageBreakBefore w:val="0"/>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D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D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D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D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D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(Proiect)</w:t>
            </w:r>
          </w:p>
        </w:tc>
        <w:tc>
          <w:tcPr>
            <w:shd w:fill="auto" w:val="clear"/>
          </w:tcPr>
          <w:p w:rsidR="00000000" w:rsidDel="00000000" w:rsidP="00000000" w:rsidRDefault="00000000" w:rsidRPr="00000000" w14:paraId="000000D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shd w:fill="auto" w:val="clear"/>
          </w:tcPr>
          <w:p w:rsidR="00000000" w:rsidDel="00000000" w:rsidP="00000000" w:rsidRDefault="00000000" w:rsidRPr="00000000" w14:paraId="000000D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D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prezențe)</w:t>
            </w:r>
          </w:p>
        </w:tc>
        <w:tc>
          <w:tcPr>
            <w:shd w:fill="auto" w:val="clear"/>
          </w:tcPr>
          <w:p w:rsidR="00000000" w:rsidDel="00000000" w:rsidP="00000000" w:rsidRDefault="00000000" w:rsidRPr="00000000" w14:paraId="000000D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E0">
      <w:pPr>
        <w:pageBreakBefore w:val="0"/>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1">
      <w:pPr>
        <w:pageBreakBefore w:val="0"/>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E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E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E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E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Prezență la cel puțin 50% din întâlnirile de seminar și curs</w:t>
            </w:r>
          </w:p>
          <w:p w:rsidR="00000000" w:rsidDel="00000000" w:rsidP="00000000" w:rsidRDefault="00000000" w:rsidRPr="00000000" w14:paraId="000000E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Realizarea unui proiect pe o temă cuprinsă în syllabus, din care să reiasă o înțelegere de bază a conceptelor și teoriilor cursului</w:t>
            </w:r>
          </w:p>
        </w:tc>
      </w:tr>
      <w:tr>
        <w:trPr>
          <w:cantSplit w:val="0"/>
          <w:trHeight w:val="315" w:hRule="atLeast"/>
          <w:tblHeader w:val="0"/>
        </w:trPr>
        <w:tc>
          <w:tcPr>
            <w:shd w:fill="auto" w:val="clear"/>
          </w:tcPr>
          <w:p w:rsidR="00000000" w:rsidDel="00000000" w:rsidP="00000000" w:rsidRDefault="00000000" w:rsidRPr="00000000" w14:paraId="000000E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E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Prezență la cel puțin 50% din întâlnirile de curs și seminar.</w:t>
            </w:r>
          </w:p>
          <w:p w:rsidR="00000000" w:rsidDel="00000000" w:rsidP="00000000" w:rsidRDefault="00000000" w:rsidRPr="00000000" w14:paraId="000000E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unei teme în cadrul seminarului.</w:t>
            </w:r>
          </w:p>
          <w:p w:rsidR="00000000" w:rsidDel="00000000" w:rsidP="00000000" w:rsidRDefault="00000000" w:rsidRPr="00000000" w14:paraId="000000E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Realizarea unui proiect pe o temă cuprinsă în syllabus, din care să reiasă o înțelegere solidă a conceptelor și teoriilor cursului.</w:t>
            </w:r>
          </w:p>
        </w:tc>
      </w:tr>
    </w:tbl>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ED">
      <w:pPr>
        <w:pageBreakBefore w:val="0"/>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constă într-o abordare interdisciplinară și interactivă a activităților de curs și seminar. Studenții sunt încurajați să identifice surse suplimentare și să propună ei înșiși teme de discuție și seminar. Proiectele final vor fi prezentate într-un colocviu ce va avea formatul unui panel academic, cu prezentări și întrebări și răspunsuri din partea participanților.</w:t>
      </w:r>
    </w:p>
    <w:p w:rsidR="00000000" w:rsidDel="00000000" w:rsidP="00000000" w:rsidRDefault="00000000" w:rsidRPr="00000000" w14:paraId="000000EE">
      <w:pPr>
        <w:pageBreakBefore w:val="0"/>
        <w:spacing w:line="36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pageBreakBefore w:val="0"/>
        <w:spacing w:line="360" w:lineRule="auto"/>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0F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0F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0F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0F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shd w:fill="auto" w:val="clear"/>
          </w:tcPr>
          <w:p w:rsidR="00000000" w:rsidDel="00000000" w:rsidP="00000000" w:rsidRDefault="00000000" w:rsidRPr="00000000" w14:paraId="000000F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0F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0F6">
      <w:pPr>
        <w:pageBreakBefore w:val="0"/>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7">
      <w:pPr>
        <w:pageBreakBefore w:val="0"/>
        <w:spacing w:line="360" w:lineRule="auto"/>
        <w:rPr>
          <w:rFonts w:ascii="Times New Roman" w:cs="Times New Roman" w:eastAsia="Times New Roman" w:hAnsi="Times New Roman"/>
          <w:b w:val="1"/>
          <w:bCs w:val="1"/>
        </w:rPr>
      </w:pPr>
      <w:r w:rsidDel="00000000" w:rsidR="00000000" w:rsidRPr="00000000">
        <w:rPr>
          <w:rtl w:val="0"/>
        </w:rPr>
      </w:r>
    </w:p>
    <w:tbl>
      <w:tblPr>
        <w:tblStyle w:val="Table10"/>
        <w:tblW w:w="9735.0" w:type="dxa"/>
        <w:jc w:val="left"/>
        <w:tblInd w:w="-115.0" w:type="dxa"/>
        <w:tblLayout w:type="fixed"/>
        <w:tblLook w:val="0000"/>
      </w:tblPr>
      <w:tblGrid>
        <w:gridCol w:w="570"/>
        <w:gridCol w:w="2865"/>
        <w:gridCol w:w="3330"/>
        <w:gridCol w:w="2970"/>
        <w:tblGridChange w:id="0">
          <w:tblGrid>
            <w:gridCol w:w="570"/>
            <w:gridCol w:w="2865"/>
            <w:gridCol w:w="3330"/>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8">
            <w:pPr>
              <w:spacing w:after="0" w:line="360" w:lineRule="auto"/>
              <w:rPr>
                <w:rFonts w:ascii="Times New Roman" w:cs="Times New Roman" w:eastAsia="Times New Roman" w:hAnsi="Times New Roman"/>
                <w:b w:val="1"/>
                <w:bCs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Bogdan Murgescu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România și Europa. Acumularea decalajelor economice (1500-2010)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2010</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1">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Joseph Love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Făurirea lumii a treia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 2003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Daniel Chirot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before="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1.Social Change in a Peripheral Society: The Creation of a Balkan Colony.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Academic Press, 1976</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Daniel Chirot ed.,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2.Originile înapoierii în Europa de Est. Economia şi politica din Evul Mediu pana la începutul secolului al XX-lea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Corint, 2004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Constantin Dobrogeanu – Gherea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Neoiobăgia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Librăriei socec &amp; comp. 1910</w:t>
            </w:r>
          </w:p>
        </w:tc>
      </w:tr>
      <w:tr>
        <w:trPr>
          <w:cantSplit w:val="0"/>
          <w:trHeight w:val="17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Eric Hobsbawm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1.Era capitalului. 1848-1875 </w:t>
            </w:r>
          </w:p>
          <w:p w:rsidR="00000000" w:rsidDel="00000000" w:rsidP="00000000" w:rsidRDefault="00000000" w:rsidRPr="00000000" w14:paraId="0000011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2.Era imperiului. 1875-1914  </w:t>
            </w:r>
          </w:p>
          <w:p w:rsidR="00000000" w:rsidDel="00000000" w:rsidP="00000000" w:rsidRDefault="00000000" w:rsidRPr="00000000" w14:paraId="000001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3.Era extremelor. 1914-1991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Cartier, 2002 </w:t>
            </w:r>
          </w:p>
          <w:p w:rsidR="00000000" w:rsidDel="00000000" w:rsidP="00000000" w:rsidRDefault="00000000" w:rsidRPr="00000000" w14:paraId="000001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Cartier, 2002 </w:t>
            </w:r>
          </w:p>
          <w:p w:rsidR="00000000" w:rsidDel="00000000" w:rsidP="00000000" w:rsidRDefault="00000000" w:rsidRPr="00000000" w14:paraId="0000011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Cartier, 1999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Michael Mann, </w:t>
            </w:r>
          </w:p>
          <w:p w:rsidR="00000000" w:rsidDel="00000000" w:rsidP="00000000" w:rsidRDefault="00000000" w:rsidRPr="00000000" w14:paraId="0000011A">
            <w:pPr>
              <w:spacing w:after="0" w:line="36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The Fascists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Cambridge University Press, 2004</w:t>
            </w:r>
          </w:p>
        </w:tc>
      </w:tr>
      <w:tr>
        <w:trPr>
          <w:cantSplit w:val="0"/>
          <w:trHeight w:val="45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David Mitrany,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1.The Land and the Peasant in Rumania. The War and Agrarian Reform (1917 -21)</w:t>
            </w:r>
          </w:p>
          <w:p w:rsidR="00000000" w:rsidDel="00000000" w:rsidP="00000000" w:rsidRDefault="00000000" w:rsidRPr="00000000" w14:paraId="000001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2.The Effects of the War in Southeastern Europe</w:t>
            </w:r>
          </w:p>
          <w:p w:rsidR="00000000" w:rsidDel="00000000" w:rsidP="00000000" w:rsidRDefault="00000000" w:rsidRPr="00000000" w14:paraId="0000012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3.Marx against the peasant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1930</w:t>
            </w:r>
          </w:p>
          <w:p w:rsidR="00000000" w:rsidDel="00000000" w:rsidP="00000000" w:rsidRDefault="00000000" w:rsidRPr="00000000" w14:paraId="0000012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Yale University Press, 1936</w:t>
            </w:r>
          </w:p>
          <w:p w:rsidR="00000000" w:rsidDel="00000000" w:rsidP="00000000" w:rsidRDefault="00000000" w:rsidRPr="00000000" w14:paraId="0000012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Weidenfeld and Nicholson, 1951</w:t>
            </w:r>
          </w:p>
        </w:tc>
      </w:tr>
      <w:tr>
        <w:trPr>
          <w:cantSplit w:val="0"/>
          <w:trHeight w:val="39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Karl Polanyi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Marea transformare. Originile politice și economice ale epocii noastre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Tact, 2013</w:t>
            </w:r>
          </w:p>
          <w:p w:rsidR="00000000" w:rsidDel="00000000" w:rsidP="00000000" w:rsidRDefault="00000000" w:rsidRPr="00000000" w14:paraId="0000012A">
            <w:pPr>
              <w:spacing w:after="0" w:line="360" w:lineRule="auto"/>
              <w:jc w:val="both"/>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Philip Ther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 since 1989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Princeton University Press, 2016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Barrington Moore Jr,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Origins of Dictatorship and Democracy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Beacon Press, 1967</w:t>
            </w:r>
          </w:p>
          <w:p w:rsidR="00000000" w:rsidDel="00000000" w:rsidP="00000000" w:rsidRDefault="00000000" w:rsidRPr="00000000" w14:paraId="00000133">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Derek H. Aldcroft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Europe’s Third World. The European Periphery in the Interwar Years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Ashgate, 2006</w:t>
            </w:r>
          </w:p>
          <w:p w:rsidR="00000000" w:rsidDel="00000000" w:rsidP="00000000" w:rsidRDefault="00000000" w:rsidRPr="00000000" w14:paraId="00000138">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Ivan T. Berend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History Derailed: Central and Eastern Europe in the Long Nineteenth Century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California Press, 2005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Cornel Ban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Dependență și dezvoltare. Economia politică a capitalismului românesc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Tact, 2014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Immanuel Wallerstein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a înțelege lumea. O introducere în analiza sistemelor - lume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IDEA, 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Virgil Madgearu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Agrarianism, capitalism, imperialism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Dacia, 1999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Mihail Manoilescu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Forțele naționale productive și comerțul exterior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Științifică și Enciclopedică, 1986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Keith Hitchins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România: 1866 - 1947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Humanitas, 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Fernando Henrique Cardoso și Enzo Faletto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Dependență și dezvoltare în America Latină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 2000</w:t>
            </w:r>
          </w:p>
        </w:tc>
      </w:tr>
      <w:tr>
        <w:trPr>
          <w:cantSplit w:val="0"/>
          <w:trHeight w:val="730.1904296874999"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Alexander Gerschenkron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35.99999999999994"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Economic Backwardness in Historical Perspective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Harvard University Press, 1962</w:t>
            </w:r>
          </w:p>
        </w:tc>
      </w:tr>
    </w:tbl>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Data avizării în departament: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ŞEF CATEDRĂ,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DE DISCIPLINĂ,</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D">
      <w:pPr>
        <w:pageBreakBefore w:val="0"/>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Lect. univ. dr. Claudiu Crăciun                                               Lect. univ. dr. Claudiu Crăciun</w:t>
      </w:r>
    </w:p>
    <w:sectPr>
      <w:headerReference r:id="rId7" w:type="default"/>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MINISTERUL EDUCAŢIEI ȘI CERCETĂRII</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261" w:firstLine="0"/>
      <w:jc w:val="center"/>
      <w:rPr>
        <w:rFonts w:ascii="Calibri" w:cs="Calibri" w:eastAsia="Calibri" w:hAnsi="Calibri"/>
        <w:b w:val="0"/>
        <w:bCs w:val="0"/>
        <w:i w:val="0"/>
        <w:iCs w:val="0"/>
        <w:smallCaps w:val="0"/>
        <w:strike w:val="0"/>
        <w:color w:val="365f91"/>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tl w:val="0"/>
      </w:rPr>
      <w:t xml:space="preserve">SNSPA</w:t>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ŞCOALA  NAŢIONALĂ  DE  STUDII  POLITICE</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ŞI ADMINISTRATIVE</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FACULTATEA DE ŞTIINŢE POLITICE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u+hC+JRtowNEdtb13F6p9250Q==">CgMxLjAaHwoBMBIaChgICVIUChJ0YWJsZS5wNG50Yjh5aTdmcG8aHwoBMRIaChgICVIUChJ0YWJsZS5sbmRpNXlmN2ozYWs4AHIhMThDRTB1ZTVBUEFpV1VBcWQ2d3pCNC1pOHh6NnUwa0l1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2020-05-05T04:33:00Z</dcterms:created>
  <dc:creator>33</dc:creator>
</cp:coreProperties>
</file>